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8B" w:rsidRDefault="00C814D0" w:rsidP="00C814D0">
      <w:pPr>
        <w:rPr>
          <w:b/>
          <w:bCs/>
        </w:rPr>
      </w:pPr>
      <w:r w:rsidRPr="00C814D0">
        <w:rPr>
          <w:b/>
          <w:bCs/>
        </w:rPr>
        <w:t>Observations and modeling of magnetic reconnection driven by CME expansion</w:t>
      </w:r>
    </w:p>
    <w:p w:rsidR="00C814D0" w:rsidRDefault="00C814D0" w:rsidP="00C814D0">
      <w:pPr>
        <w:rPr>
          <w:b/>
          <w:bCs/>
        </w:rPr>
      </w:pPr>
    </w:p>
    <w:p w:rsidR="00C814D0" w:rsidRDefault="00C814D0" w:rsidP="00C814D0">
      <w:pPr>
        <w:rPr>
          <w:bCs/>
          <w:vertAlign w:val="superscript"/>
          <w:lang w:val="en-GB"/>
        </w:rPr>
      </w:pPr>
      <w:r w:rsidRPr="00C814D0">
        <w:rPr>
          <w:bCs/>
          <w:lang w:val="en-GB"/>
        </w:rPr>
        <w:t>L. vanDriel-Gesztelyi</w:t>
      </w:r>
      <w:r w:rsidRPr="00C814D0">
        <w:rPr>
          <w:bCs/>
          <w:vertAlign w:val="superscript"/>
          <w:lang w:val="en-GB"/>
        </w:rPr>
        <w:t>1, 2, 3</w:t>
      </w:r>
      <w:r w:rsidRPr="00C814D0">
        <w:rPr>
          <w:bCs/>
          <w:lang w:val="en-GB"/>
        </w:rPr>
        <w:t xml:space="preserve">, D. </w:t>
      </w:r>
      <w:proofErr w:type="gramStart"/>
      <w:r w:rsidRPr="00C814D0">
        <w:rPr>
          <w:bCs/>
          <w:lang w:val="en-GB"/>
        </w:rPr>
        <w:t>Baker</w:t>
      </w:r>
      <w:r w:rsidRPr="00C814D0">
        <w:rPr>
          <w:bCs/>
          <w:vertAlign w:val="superscript"/>
          <w:lang w:val="en-GB"/>
        </w:rPr>
        <w:t xml:space="preserve">1 </w:t>
      </w:r>
      <w:r w:rsidRPr="00C814D0">
        <w:rPr>
          <w:bCs/>
          <w:lang w:val="en-GB"/>
        </w:rPr>
        <w:t>,</w:t>
      </w:r>
      <w:proofErr w:type="gramEnd"/>
      <w:r w:rsidRPr="00C814D0">
        <w:rPr>
          <w:bCs/>
          <w:lang w:val="en-GB"/>
        </w:rPr>
        <w:t xml:space="preserve"> T. Török</w:t>
      </w:r>
      <w:r w:rsidRPr="00C814D0">
        <w:rPr>
          <w:bCs/>
          <w:vertAlign w:val="superscript"/>
          <w:lang w:val="en-GB"/>
        </w:rPr>
        <w:t>4</w:t>
      </w:r>
      <w:r w:rsidRPr="00C814D0">
        <w:rPr>
          <w:bCs/>
          <w:lang w:val="en-GB"/>
        </w:rPr>
        <w:t xml:space="preserve">, </w:t>
      </w:r>
      <w:r w:rsidR="00CA58CD">
        <w:rPr>
          <w:bCs/>
          <w:lang w:val="en-GB"/>
        </w:rPr>
        <w:t>J. Carlyle</w:t>
      </w:r>
      <w:r w:rsidR="00CA58CD" w:rsidRPr="00CA58CD">
        <w:rPr>
          <w:bCs/>
          <w:vertAlign w:val="superscript"/>
          <w:lang w:val="en-GB"/>
        </w:rPr>
        <w:t>1</w:t>
      </w:r>
      <w:r w:rsidR="00CA58CD">
        <w:rPr>
          <w:bCs/>
          <w:lang w:val="en-GB"/>
        </w:rPr>
        <w:t xml:space="preserve">, </w:t>
      </w:r>
      <w:r w:rsidRPr="00C814D0">
        <w:rPr>
          <w:bCs/>
          <w:lang w:val="en-GB"/>
        </w:rPr>
        <w:t>L.M. Green</w:t>
      </w:r>
      <w:r w:rsidRPr="00C814D0">
        <w:rPr>
          <w:bCs/>
          <w:vertAlign w:val="superscript"/>
          <w:lang w:val="en-GB"/>
        </w:rPr>
        <w:t>1</w:t>
      </w:r>
      <w:r w:rsidRPr="00C814D0">
        <w:rPr>
          <w:bCs/>
          <w:lang w:val="en-GB"/>
        </w:rPr>
        <w:t>, D.R. Williams</w:t>
      </w:r>
      <w:r w:rsidRPr="00C814D0">
        <w:rPr>
          <w:bCs/>
          <w:vertAlign w:val="superscript"/>
          <w:lang w:val="en-GB"/>
        </w:rPr>
        <w:t>1</w:t>
      </w:r>
      <w:r w:rsidRPr="00C814D0">
        <w:rPr>
          <w:bCs/>
          <w:lang w:val="en-GB"/>
        </w:rPr>
        <w:t>, E. Pariat</w:t>
      </w:r>
      <w:r w:rsidRPr="00C814D0">
        <w:rPr>
          <w:bCs/>
          <w:vertAlign w:val="superscript"/>
          <w:lang w:val="en-GB"/>
        </w:rPr>
        <w:t>2</w:t>
      </w:r>
      <w:r w:rsidRPr="00C814D0">
        <w:rPr>
          <w:bCs/>
          <w:lang w:val="en-GB"/>
        </w:rPr>
        <w:t>, G. Valori</w:t>
      </w:r>
      <w:r w:rsidRPr="00C814D0">
        <w:rPr>
          <w:bCs/>
          <w:vertAlign w:val="superscript"/>
          <w:lang w:val="en-GB"/>
        </w:rPr>
        <w:t>2,5</w:t>
      </w:r>
      <w:r w:rsidRPr="00C814D0">
        <w:rPr>
          <w:bCs/>
          <w:lang w:val="en-GB"/>
        </w:rPr>
        <w:t>, P. Démoulin</w:t>
      </w:r>
      <w:r w:rsidRPr="00C814D0">
        <w:rPr>
          <w:bCs/>
          <w:vertAlign w:val="superscript"/>
          <w:lang w:val="en-GB"/>
        </w:rPr>
        <w:t>2</w:t>
      </w:r>
      <w:r w:rsidRPr="00C814D0">
        <w:rPr>
          <w:bCs/>
          <w:lang w:val="en-GB"/>
        </w:rPr>
        <w:t>, S.A. Matthews</w:t>
      </w:r>
      <w:r w:rsidRPr="00C814D0">
        <w:rPr>
          <w:bCs/>
          <w:vertAlign w:val="superscript"/>
          <w:lang w:val="en-GB"/>
        </w:rPr>
        <w:t>1</w:t>
      </w:r>
      <w:r w:rsidRPr="00C814D0">
        <w:rPr>
          <w:bCs/>
          <w:lang w:val="en-GB"/>
        </w:rPr>
        <w:t>, B. Kliem</w:t>
      </w:r>
      <w:r w:rsidRPr="00C814D0">
        <w:rPr>
          <w:bCs/>
          <w:vertAlign w:val="superscript"/>
          <w:lang w:val="en-GB"/>
        </w:rPr>
        <w:t>1,5</w:t>
      </w:r>
      <w:r w:rsidR="00577549" w:rsidRPr="00577549">
        <w:rPr>
          <w:bCs/>
          <w:lang w:val="en-GB"/>
        </w:rPr>
        <w:t>,</w:t>
      </w:r>
      <w:r w:rsidR="00577549">
        <w:rPr>
          <w:bCs/>
          <w:lang w:val="en-GB"/>
        </w:rPr>
        <w:t xml:space="preserve"> J.-M. Malherbe</w:t>
      </w:r>
      <w:r w:rsidR="00577549" w:rsidRPr="00577549">
        <w:rPr>
          <w:bCs/>
          <w:vertAlign w:val="superscript"/>
          <w:lang w:val="en-GB"/>
        </w:rPr>
        <w:t>2</w:t>
      </w:r>
    </w:p>
    <w:p w:rsidR="00C814D0" w:rsidRPr="00C814D0" w:rsidRDefault="00C814D0" w:rsidP="00C814D0">
      <w:pPr>
        <w:rPr>
          <w:bCs/>
          <w:vertAlign w:val="superscript"/>
          <w:lang w:val="en-GB"/>
        </w:rPr>
      </w:pPr>
    </w:p>
    <w:p w:rsidR="00C814D0" w:rsidRPr="0094508B" w:rsidRDefault="00C814D0" w:rsidP="00C814D0">
      <w:pPr>
        <w:rPr>
          <w:bCs/>
          <w:sz w:val="22"/>
          <w:lang w:val="en-GB"/>
        </w:rPr>
      </w:pPr>
      <w:r w:rsidRPr="0094508B">
        <w:rPr>
          <w:bCs/>
          <w:sz w:val="22"/>
          <w:vertAlign w:val="superscript"/>
          <w:lang w:val="en-GB"/>
        </w:rPr>
        <w:t>1</w:t>
      </w:r>
      <w:r w:rsidRPr="0094508B">
        <w:rPr>
          <w:bCs/>
          <w:sz w:val="22"/>
          <w:lang w:val="en-GB"/>
        </w:rPr>
        <w:t xml:space="preserve">UCL-Mullard Space Science Laboratory, UK. </w:t>
      </w:r>
      <w:r w:rsidRPr="0094508B">
        <w:rPr>
          <w:bCs/>
          <w:sz w:val="22"/>
          <w:vertAlign w:val="superscript"/>
          <w:lang w:val="en-GB"/>
        </w:rPr>
        <w:t xml:space="preserve"> 2 </w:t>
      </w:r>
      <w:proofErr w:type="spellStart"/>
      <w:r w:rsidRPr="0094508B">
        <w:rPr>
          <w:bCs/>
          <w:sz w:val="22"/>
          <w:lang w:val="en-GB"/>
        </w:rPr>
        <w:t>Observatoire</w:t>
      </w:r>
      <w:proofErr w:type="spellEnd"/>
      <w:r w:rsidRPr="0094508B">
        <w:rPr>
          <w:bCs/>
          <w:sz w:val="22"/>
          <w:lang w:val="en-GB"/>
        </w:rPr>
        <w:t xml:space="preserve"> de Paris, LESIA, UMR 8109 (CNRS), France, </w:t>
      </w:r>
      <w:r w:rsidRPr="0094508B">
        <w:rPr>
          <w:bCs/>
          <w:sz w:val="22"/>
          <w:vertAlign w:val="superscript"/>
          <w:lang w:val="en-GB"/>
        </w:rPr>
        <w:t>3</w:t>
      </w:r>
      <w:r w:rsidRPr="0094508B">
        <w:rPr>
          <w:bCs/>
          <w:sz w:val="22"/>
          <w:lang w:val="en-GB"/>
        </w:rPr>
        <w:t xml:space="preserve">Konkoly Observatory, Budapest, Hungary, </w:t>
      </w:r>
      <w:r w:rsidRPr="0094508B">
        <w:rPr>
          <w:bCs/>
          <w:sz w:val="22"/>
          <w:vertAlign w:val="superscript"/>
          <w:lang w:val="en-GB"/>
        </w:rPr>
        <w:t>4</w:t>
      </w:r>
      <w:r w:rsidRPr="0094508B">
        <w:rPr>
          <w:bCs/>
          <w:sz w:val="22"/>
          <w:lang w:val="en-GB"/>
        </w:rPr>
        <w:t xml:space="preserve">Predictive Science Inc. 9990 Mesa Rim Rd., Ste 170, San Diego, CA 92121, USA, </w:t>
      </w:r>
      <w:r w:rsidRPr="0094508B">
        <w:rPr>
          <w:bCs/>
          <w:sz w:val="22"/>
          <w:vertAlign w:val="superscript"/>
          <w:lang w:val="en-GB"/>
        </w:rPr>
        <w:t>5</w:t>
      </w:r>
      <w:r w:rsidRPr="0094508B">
        <w:rPr>
          <w:bCs/>
          <w:sz w:val="22"/>
          <w:lang w:val="en-GB"/>
        </w:rPr>
        <w:t xml:space="preserve">Institut </w:t>
      </w:r>
      <w:proofErr w:type="spellStart"/>
      <w:r w:rsidRPr="0094508B">
        <w:rPr>
          <w:bCs/>
          <w:sz w:val="22"/>
          <w:lang w:val="en-GB"/>
        </w:rPr>
        <w:t>für</w:t>
      </w:r>
      <w:proofErr w:type="spellEnd"/>
      <w:r w:rsidRPr="0094508B">
        <w:rPr>
          <w:bCs/>
          <w:sz w:val="22"/>
          <w:lang w:val="en-GB"/>
        </w:rPr>
        <w:t xml:space="preserve"> </w:t>
      </w:r>
      <w:proofErr w:type="spellStart"/>
      <w:r w:rsidRPr="0094508B">
        <w:rPr>
          <w:bCs/>
          <w:sz w:val="22"/>
          <w:lang w:val="en-GB"/>
        </w:rPr>
        <w:t>Physik</w:t>
      </w:r>
      <w:proofErr w:type="spellEnd"/>
      <w:r w:rsidRPr="0094508B">
        <w:rPr>
          <w:bCs/>
          <w:sz w:val="22"/>
          <w:lang w:val="en-GB"/>
        </w:rPr>
        <w:t xml:space="preserve"> und </w:t>
      </w:r>
      <w:proofErr w:type="spellStart"/>
      <w:r w:rsidRPr="0094508B">
        <w:rPr>
          <w:bCs/>
          <w:sz w:val="22"/>
          <w:lang w:val="en-GB"/>
        </w:rPr>
        <w:t>Astronomie</w:t>
      </w:r>
      <w:proofErr w:type="spellEnd"/>
      <w:r w:rsidRPr="0094508B">
        <w:rPr>
          <w:bCs/>
          <w:sz w:val="22"/>
          <w:lang w:val="en-GB"/>
        </w:rPr>
        <w:t xml:space="preserve">, </w:t>
      </w:r>
      <w:proofErr w:type="spellStart"/>
      <w:r w:rsidRPr="0094508B">
        <w:rPr>
          <w:bCs/>
          <w:sz w:val="22"/>
          <w:lang w:val="en-GB"/>
        </w:rPr>
        <w:t>Universität</w:t>
      </w:r>
      <w:proofErr w:type="spellEnd"/>
      <w:r w:rsidRPr="0094508B">
        <w:rPr>
          <w:bCs/>
          <w:sz w:val="22"/>
          <w:lang w:val="en-GB"/>
        </w:rPr>
        <w:t xml:space="preserve"> Potsdam, Karl-Liebknecht-</w:t>
      </w:r>
      <w:proofErr w:type="spellStart"/>
      <w:r w:rsidRPr="0094508B">
        <w:rPr>
          <w:bCs/>
          <w:sz w:val="22"/>
          <w:lang w:val="en-GB"/>
        </w:rPr>
        <w:t>Str</w:t>
      </w:r>
      <w:proofErr w:type="spellEnd"/>
      <w:r w:rsidRPr="0094508B">
        <w:rPr>
          <w:bCs/>
          <w:sz w:val="22"/>
          <w:lang w:val="en-GB"/>
        </w:rPr>
        <w:t>. 24-25, 14476 Potsdam, Germany</w:t>
      </w:r>
    </w:p>
    <w:p w:rsidR="00C814D0" w:rsidRDefault="00C814D0" w:rsidP="00C814D0">
      <w:pPr>
        <w:rPr>
          <w:bCs/>
          <w:lang w:val="en-GB"/>
        </w:rPr>
      </w:pPr>
    </w:p>
    <w:p w:rsidR="00C814D0" w:rsidRPr="00C814D0" w:rsidRDefault="00C814D0" w:rsidP="00C814D0">
      <w:pPr>
        <w:rPr>
          <w:bCs/>
          <w:lang w:val="en-GB"/>
        </w:rPr>
      </w:pPr>
      <w:r w:rsidRPr="00C814D0">
        <w:rPr>
          <w:bCs/>
          <w:lang w:val="en-GB"/>
        </w:rPr>
        <w:t xml:space="preserve">Observations from NASA’s Solar Dynamics Observatory of an unusually massive filament eruption </w:t>
      </w:r>
      <w:r w:rsidR="0094508B">
        <w:rPr>
          <w:bCs/>
          <w:lang w:val="en-GB"/>
        </w:rPr>
        <w:t xml:space="preserve">on 7 June 2011 </w:t>
      </w:r>
      <w:r w:rsidRPr="00C814D0">
        <w:rPr>
          <w:bCs/>
          <w:lang w:val="en-GB"/>
        </w:rPr>
        <w:t xml:space="preserve">provide for the very first time images of a magnetic reconnection region in the solar corona.  The reconnection occurs at a current sheet that forms between the erupting magnetic structure and a neighbouring active region. </w:t>
      </w:r>
      <w:proofErr w:type="gramStart"/>
      <w:r w:rsidRPr="00C814D0">
        <w:rPr>
          <w:bCs/>
          <w:lang w:val="en-GB"/>
        </w:rPr>
        <w:t>This scenario is supported by a numerical simulation of the eruption</w:t>
      </w:r>
      <w:proofErr w:type="gramEnd"/>
      <w:r w:rsidRPr="00C814D0">
        <w:rPr>
          <w:bCs/>
          <w:lang w:val="en-GB"/>
        </w:rPr>
        <w:t xml:space="preserve">. Dense, cool </w:t>
      </w:r>
      <w:r w:rsidR="00CA58CD">
        <w:rPr>
          <w:bCs/>
          <w:lang w:val="en-GB"/>
        </w:rPr>
        <w:t xml:space="preserve">back-flowing filament </w:t>
      </w:r>
      <w:r w:rsidRPr="00C814D0">
        <w:rPr>
          <w:bCs/>
          <w:lang w:val="en-GB"/>
        </w:rPr>
        <w:t xml:space="preserve">plasma is </w:t>
      </w:r>
      <w:proofErr w:type="gramStart"/>
      <w:r w:rsidRPr="00C814D0">
        <w:rPr>
          <w:bCs/>
          <w:lang w:val="en-GB"/>
        </w:rPr>
        <w:t>observed to be re-directed</w:t>
      </w:r>
      <w:proofErr w:type="gramEnd"/>
      <w:r w:rsidRPr="00C814D0">
        <w:rPr>
          <w:bCs/>
          <w:lang w:val="en-GB"/>
        </w:rPr>
        <w:t xml:space="preserve"> and </w:t>
      </w:r>
      <w:r w:rsidRPr="00C814D0">
        <w:rPr>
          <w:bCs/>
          <w:i/>
          <w:iCs/>
          <w:lang w:val="en-GB"/>
        </w:rPr>
        <w:t>heated in situ</w:t>
      </w:r>
      <w:r w:rsidRPr="00C814D0">
        <w:rPr>
          <w:bCs/>
          <w:lang w:val="en-GB"/>
        </w:rPr>
        <w:t xml:space="preserve">, producing coronal-temperature emission around the reconnection region. These results provide </w:t>
      </w:r>
      <w:r w:rsidRPr="00C814D0">
        <w:rPr>
          <w:bCs/>
          <w:i/>
          <w:iCs/>
          <w:lang w:val="en-GB"/>
        </w:rPr>
        <w:t>the first direct observational evidence</w:t>
      </w:r>
      <w:r w:rsidRPr="00C814D0">
        <w:rPr>
          <w:bCs/>
          <w:lang w:val="en-GB"/>
        </w:rPr>
        <w:t xml:space="preserve"> that a large-scale re-configuration of the coronal magnetic field takes place during solar eruptions via the process of magnetic reconnection.</w:t>
      </w:r>
    </w:p>
    <w:p w:rsidR="00577549" w:rsidRDefault="00577549"/>
    <w:sectPr w:rsidR="00577549" w:rsidSect="005775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14D0"/>
    <w:rsid w:val="002A71CA"/>
    <w:rsid w:val="00577549"/>
    <w:rsid w:val="0067169B"/>
    <w:rsid w:val="0094508B"/>
    <w:rsid w:val="00C814D0"/>
    <w:rsid w:val="00CA58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Macintosh Word</Application>
  <DocSecurity>0</DocSecurity>
  <Lines>8</Lines>
  <Paragraphs>2</Paragraphs>
  <ScaleCrop>false</ScaleCrop>
  <Company>mssl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lvdg</dc:creator>
  <cp:keywords/>
  <cp:lastModifiedBy>lvdg</cp:lastModifiedBy>
  <cp:revision>3</cp:revision>
  <dcterms:created xsi:type="dcterms:W3CDTF">2013-04-26T08:28:00Z</dcterms:created>
  <dcterms:modified xsi:type="dcterms:W3CDTF">2013-04-26T09:52:00Z</dcterms:modified>
</cp:coreProperties>
</file>